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Пономарёва Сергея Алексеевича на нарушение его конституционных прав пунктом 3 части первой статьи 16, статьей 17 и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С.А.Пономарёва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С.А.Пономарёв оспаривает конституционность пункта 3 части первой статьи 16 «Основания для отвода судьи», статьи 17 «Недопустимость повторного участия судьи в рассмотрении дела» и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С.А.Пономарёва о пересмотре вступившего в законную силу 2 решения того же суда по новым обстоятельствам, к каковым заявитель относил Определение Конституционного Суда Российской Федерации от 26 сентября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Учитывая, что в демократическом обществе участники судебного разбирательства должны испытывать доверие к суду, которое может быть поставлено под сомнение только на основе достоверных и обоснованных доказательств, свидетельствующих об обратном, законодатель установил механизм отвода судьи (статьи 16, 17 и 20 ГПК Российской Федерации). В соответствии с пунктом 3 части первой статьи 16 ГПК Российской Федерации судья не может рассматривать дело и подлежит отводу, если он лично, прямо или косвенно, заинтересован в исходе дела либо имеются иные обстоятельства, вызывающие сомнение в его объективности и беспристрастности. Следовательно, беспристрастность судей, рассматривающих гражданское дело, презюмируется, пока не доказано иное. 3 Соответственно, то обстоятельство, что судья, ранее принявший решение по делу, рассматривает заявление о пересмотре этого решения в связи с новыми обстоятельствами (что имело место в деле заявителя), само по себе не свидетельствует о его пристрастности. Гарантией соблюдения принципа беспристрастности судьи являются предусмотренные Гражданским процессуальным кодексом Российской Федерации процедуры проверки вынесенных судебных постановлений вышестоящими судебными инстанциями. При этом вопрос об объективности и беспристрастности суда подлежит разрешению в каждом конкретном деле с учетом фактических обстоятельств, установление которых находится в компетенции судов общей юрисдикции. Положение пункта 3 части четвертой статьи 392 ГПК Российской Федерации, рассматриваемое с учетом предписания части третьей статьи 79 Федерального конституционного закона «О Конституционном Суде Российской Федерации», устанавливающего случаи, когда решения судов и иных органов, основанные на актах или их отдельных положениях, признанных Конституционным Судом Российской Федерации неконституционными либо примененных в истолковании, расходящемся с данным Конституционным Судом Российской Федерации истолкованием, должны быть пересмотрены (а до пересмотра не подлежат исполнению), выступает дополнительной процессуальной гарантией защиты прав и охраняемых законом интересов участников гражданских процессуальных отношений. Что касается Определения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Пономарёва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