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890042-О/2026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Лашкевича Андрея Борисовича на нарушение его конституционных прав статьями 195, 196 и пунктом 1 статьи 200 Гражданского кодекса Российской Федерации, а также статьями 3081 и 3088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А.Б.Лашкевича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А.Б.Лашкевич оспаривает конституционность статей 195 «Понятие исковой давности», 196 «Общий срок исковой давности» и пункта 1 статьи 200 «Начало течения срока исковой давности» ГК Российской Федерации, а также статей 3081 «Пересмотр судебных актов в порядке надзора» и 3088 «Основания для отмены или изменения судебных постановлений в порядке надзора» АПК Российской Федерации. Как следует из представленных материалов, определением арбитражного суда, оставленным судами вышестоящих инстанций без изменения, в конкурсную массу должника взысканы убытки, причиненные 2 заявителем при исполнении им обязанностей конкурсного управляющего. Суды установили, что процессуальное бездействие конкурсного управляющего А.Б.Лашкевича в процедуре конкурсного производства должника повлекло невозможность пополнения конкурсной массы и, как следствие, удовлетворения требований кредиторов. Суды отклонили довод заявителя о пропуске срока исковой давности по требованию о взыскании с него убытков. По мнению А.Б.Лашкевича, статьи 195, 196 и пункт 1 статьи 200 ГК Российской Федерации допускают необоснованное продление сроков исковой давности, а статьи 3081 и 3088 АПК Российской Федерации нарушают право на судебную защиту. Тем самым, как полагает заявитель, названные нормы противоречат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Лашкевича Андрея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