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890086-О/2026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Константина Сергеевича на нарушение его конституционных прав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К.С.Иванова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К.С.Иванов, трудовой спор с чьим участием был рассмотрен судом общей юрисдикции, оспаривает конституционность части первой статьи 67 «Оценка доказательств» ГПК Российской Федерации.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По мнению К.С.Иванова, оспариваемое законоположение по смыслу, придаваемому ему в системе действующего правового регулирования правоприменительной практикой, противоречит статьям 45 (часть 1) и 46 (часть 1) Конституции Российской Федерации, поскольку допускает произвольное толкование судами норм федеральных законов при разрешении гражданских дел.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К.С.Ивановым в обоснование своей позиции по вопросу о неконституционности части первой статьи 67 ГПК Российской Федерации, свидетельствуют о том, что он, оспаривая конституционность указанного законоположения, которое, закрепляя полномочие суда по оценке доказательств, выступает процессуальной гарантией реализации права на судебную защиту, фактически нарушение своих конституционных прав связывает не с его содержанием, а с неправильным, как он полагает, применением судами нормы права при рассмотрении дела с его участием. Разрешение же данного вопроса, как непосредственно связанного с установлением и исследованием фактических обстоятельств этого дела, к компетенции Конституционного Суда Российской Федерации, предусмотренной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Константина Сергеевича,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