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изучив обращения гражданки В.Г.Ситолиевой,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гражданкой Ситолиевой Валентиной Галимовной по вопросу о нарушении ее конституционных прав частями первой и второй статьи 39111 ГПК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