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2970-О/2024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Крючкова Евгения Александровича на нарушение его конституционных прав частью второй статьи 92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Е.А.Крючкова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Е.А.Крючков, осужденный и отбывающий наказание, утверждает, что часть вторая статьи 92 «Порядок задержания подозреваемого» УПК Российской Федерации противоречит статьям 2, 4, 15 (часть 2), 17, 18, 19 (часть 1), 21, 22, 41, 45, 46 (часть 1), 49, 52, 53, 55 (часть 2), 120 (часть 2) и 123 (часть 3) Конституции Российской Федерации, поскольку в силу неконкретизированности своего содержания позволяет должностным лицам скрывать сведения о состоянии здоровья задержанного и о наличии либо отсутствии у него телесных повреждений, затрудняя для него в последующем возможность доказывать применение к нему насилия.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Регламентируя порядок задержания подозреваемого, статья 92 УПК Российской Федерации в части второй прямо предписывает указать в соответствующем протоколе дату и время составления протокола, дату, время, место, основания и мотивы задержания подозреваемого, результаты его личного обыска и другие обстоятельства его задержания и устанавливает, что протокол задержания подписывается лицом, его составившим, и подозреваемым. Таким образом, оспариваемая Е.А.Крючковым норма не ограничивает круг обстоятельств, которые, будучи значимыми для применения данной меры уголовно-процессуального принуждения, могут быть отражены в протоколе задержания подозреваемого, в том числе по его требованию. Как следует из жалобы, настаивая на неконституционности нормы уголовно-процессуального закона, заявитель утверждает о незаконном применении к нему физической силы и специальных средств в ходе задержания и последующего допроса, что привело к телесным повреждениям, а также выражает несогласие с выводами судов, исследовавших его доводы и давших правовую оценку результатам доследственной проверки, проведенной по его заявлению о применении к нему насилия. Тем самым, по существу, Е.А.Крючков предлагает Конституционному Суду Российской Федерации оценить правомерность действий должностных лиц, осуществлявших его задержание в качестве подозреваемого и производивших первоначальные следственные действия, что требует исследования фактических обстоятельств конкретного дела и выходит за рамки полномочий Конституционного Суда Российской Федерации, как они определены в статье 125 Конституции Российской Федерации и статье 3 Федерального закона «О Конституционном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Крючкова Евгения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