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положений Кодекса административного судопроизводства Российской Федерации, Гражданского процессуального кодекса Российской Федерации, Уголовно-процессуального кодекса Российской Федерации и Уголовно- исполнительного кодекса Российской Федерации. Как утверждает Э.А.Гусейнов, положения данных кодексов,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