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Козенко Евгении Александровны на нарушение ее конституционных прав частью 3 статьи 123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Е.А.Козенко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Е.А.Козенко оспаривает конституционность части 3 статьи 123 КАС Российской Федерации, предусматривающей, что на определение о наложении судебного штрафа может быть подана частная жалоба лицом, на которое наложен судебный штраф, в течение месяца со дня получения копии данного определения. Как следует из представленных материалов, определением суда общей юрисдикции отказано в удовлетворении ходатайства Е.А.Козенко о наложении судебного штрафа на должностных лиц отдела судебных приставов; заявительница ссылалась на неисполнение ими вступившего в 2 законную силу судебного решения, которым было частично удовлетворено ее административное исковое заявление о признании действий (бездействия) указанных должностных лиц незаконными. Сведений об обжаловании данного определения суда заявительницей не представлено. По мнению Е.А.Козенко, оспариваемое законоположение не соответствует статьям 46 (часть 1) и 55 (часть 2) Конституции Российской Федерации в той мере, в какой оно не предусматривает возможности обжалования определения суда об отказе в наложении судебного штрафа.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Козенко Евгении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