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Горбунова Антона Николаевича на нарушение его конституционных прав пунктом 2 приложения № 1 к Правилам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А.Н.Горбунова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А.Н.Горбунов, требования которого о признании незаконным начисления платы за газ, о возложении на поставщика указанного ресурса обязанности произвести перерасчет его стоимости, а также о взыскании штрафа, неустойки и компенсации морального вреда удовлетворены частично, оспаривает конституционность пункта 2 приложения № 1 к Правилам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Российской Федерации от 6 мая 2011 года № 354. 2 По мнению заявителя, ходатайствующего о восстановлении пропущенного срока на подачу жалобы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Между тем представленные материалы не позволяют сделать вывод о соблюдении А.Н.Горбуновым годичного срока. Указанный срок является разумным и достаточным для того, чтобы участники судопроизводства могли заблаговременно подготовить жалобу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Горбунова Антона Николаевича,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