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Гнездовского Ивана Владимировича на нарушение его конституционных прав положениями ряда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И.В.Гнездовского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И.В.Гнездовский, осужденный приговором суда за совершение преступления, оспаривает конституционность положений статьи 286 УК Российской Федерации, статей 11, 15, 16, 17, 47, 57, 75, 82, 87, 88, 195, 198, 217, 220, 240 и 244 УПК Российской Федерации, статей 14 и 20 Федерального закона от 7 февраля 2011 года № 3-ФЗ «О полиции» и статьи 16 Федерального закона от 31 мая 2001 года № 73-ФЗ «О государственной судебно-экспертной деятельности в Российской Федерации». И.В.Гнездовский полагает, что применением оспариваемых норм нарушены права, гарантированные статьями 2, 15 (части 1 и 2), 17, 18, 19 (части 1 и 2), 21 (часть 1), 24 (часть 2), 45, 46 (часть 1), 49 (части 2 и 3), 50 2 (часть 2), 55 (часть 3), 56 (часть 3), 118 (часть 2), 120 (часть 1), 123 (часть 3) и 125 (часть 6) Конституции Российской Федерации. Кроме того, заявитель просит восстановить срок подачи жалобы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Указанный годичный срок (пропуск которого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Гнездовского Ивана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