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Верховцева Евгения Сергеевича на нарушение его конституционных прав статьей 297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Е.С.Верховцева вопрос о возможности принятия его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Е.С.Верховцев, обвиняемый в совершении преступления, просит признать статью 297 «Неуважение к суду» УК Российской Федерации не соответствующей статьям 17 (части 2 и 3), 19 (части 1 и 2), 21 (часть 2), 22 (часть 1), 23 (часть 1), 24 (часть 1), 25, 27 (часть 1), 29 (части 1 и 3–5) и 37 (части 1 и 2) Конституции Российской Федерации. По утверждению заявителя, возбуждение и расследование в отношении него уголовного дела осуществлено с нарушениями требований Конституции Российской Федерации, что ограничило его право на справедливое разбирательство. 2 При этом Е.С.Верховцев просит признать незаконными результаты следственных действий и примененные к нему меры пресечения, а также прекратить его уголовное преследование.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или 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Верховцева Евгения Сергеевича,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