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1022-О/2025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Николаева Владимира Геннадьевича на нарушение его конституционных прав статьей 403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В.Г.Николаева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В.Г.Николаев оспаривает конституционность статьи 403 «Ответственность должника за действия третьих лиц» ГК Российской Федерации. Из представленных материалов следует, что с заявителя, а также с гражданки Ш. в равных долях взыскана помимо прочего сумма материального ущерба, причиненного имуществу истца в результате работ в квартире Ш., выполненных В.Г.Николаевым. По мнению заявителя, оспариваемая норма не соответствует статьям 17 (часть 3), 18, 19 (часть 1), 45 (часть 2) и 46 (часть 1) Конституции 2 Российской Федерации, поскольку в случае причинения вреда имуществу одного лица в результате выполнения работ в жилом помещении другого лица допускает возложение гражданско-правовой ответственности в равных долях на собственника этого помещения, а также на причинителя вреда, привлеченного собственником к выполнению работ.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403 ГК Российской Федерации, содержащая общее положение об ответственности должника за неисполнение или ненадлежащее исполнение обязательства третьими лицами, на которых было возложено исполнение, обеспечивает защиту кредитора в обязательстве и не может расцениваться в качестве нарушающей конституционные права В.Г.Николаева, в деле с участием которого суды пришли к выводу о наличии самостоятельных оснований для привлечения его к ответственности ввиду того, что в результате работ, проводимых им с нарушением строительных норм и правил, был причинен ущерб имуществу истца; суды также учли то, что заявитель против привлечения его к ответственности не возражал, оспаривая лишь размер подлежащего возмещению ущерба. Установление же и исследование фактических обстоятельств конкретного дела, выбор норм, подлежащих применению с учетом этих обстоятельств, не входят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Николаева Владимира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