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1842-О/2025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Калеко Георгия Александровича на нарушение его конституционных прав статьями 144 и 145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Г.А.Калеко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Г.А.Калеко просит признать не соответствующими статьям 2, 17, 18, 19 (часть 1), 21 (часть 1), 45, 46 (части 1 и 2), 50 (часть 3), 52, 53 и 55 (части 2 и 3) Конституции Российской Федерации статьи 144 «Порядок рассмотрения сообщения о преступлении» и 145 «Решения, принимаемые по результатам рассмотрения сообщения о преступлении» УПК Российской Федерации в той мере, в какой они не дают принять от осужденного заявление о преступлении (фальсификации доказательств) по 2 уголовному делу, по которому он признан виновным вступившим в законную силу приговором суда, и исключают проведение проверки такого заявления в порядке статей 144–145 УПК Российской Федерации, пока обвинительный приговор не будет отменен.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 об обращении осужденного в правоохранительные органы с заявлением о преступлении по факту фальсификации доказательств в рамках его уголовного дела уже ставился Г.А.Калеко в его предшествующей жалобе, по которой Конституционный Суд Российской Федерации вынес Определение от 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Калеко Георгия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