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1384-О/2025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Гуторовой Татьяны Викторовны на нарушение ее конституционных прав пунктом 2 статьи 200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Т.В.Гуторовой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Т.В.Гуторова оспаривает конституционность пункта 2 статьи 200 «Начало течения срока исковой давности» ГК Российской Федерации. Из представленных материалов следует, что решением мирового судьи, с которым согласились суды вышестоящих инстанций, с заявительницы взыскана задолженность по уплате процентов за фактическое пользование суммой займа. Суды при этом отклонили доводы Т.В.Гуторовой об истечении срока исковой давности. По мнению заявительницы, оспариваемая норма противоречит статьям 2, 18, 19 (часть 1), 21 (часть 1), 46 (часть 1), 55 (части 2 и 3), 120 и 123 (часть 2 3) Конституции Российской Федерации в той мере, в какой по смыслу, придаваемому ей правоприменительной практикой, позволяет обращаться с иском о взыскании задолженности по договору займа после истечения по указанному требованию срока исковой давности.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статьи 200 ГК Российской Федерации, закрепляющие правила исчисления срока исковой давности, обусловлены необходимостью обеспечить стабильность гражданского оборота, преследуют цель достижения баланса интересов всех участников соответствующих правоотношений и наделяют суд необходимыми полномочиями по определению момента начала течения срока исковой давности исходя из фактических обстоятельств дела (определения Конституционного Суда Российской Федерации от 26 февраля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Гуторовой Татьяны Викторовны,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