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2998-О/2025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Цаплина Сергея Александровича на нарушение его конституционных прав пунктом 4 статьи 252 Гражданского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рассмотрев вопрос о возможности принятия жалобы гражданина С.А.Цаплина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С.А.Цаплин, к которому судом удовлетворен иск о прекращении права общей долевой собственности на жилое помещение с выплатой ему денежной компенсации, оспаривает конституционность пункта 4 статьи 252 «Раздел имущества, находящегося в долевой собственности, и выдел из него доли» ГК Российской Федерации. По мнению заявителя, оспариваемое положение не соответствует статьям 17 (часть 3) и 27 (часть 1) Конституции Российской Федерации, поскольку по смыслу, придаваемому ему правоприменительной практикой, оно допускает принудительное лишение гражданина его доли в праве собственности на жилое помещение и тем самым ограничивает свободу выбора им места жительства на территории Российской Федерации. 2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Определением от 27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Цаплина Сергея Александровича,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