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Гудковой Ларисы Леонидовны на нарушение ее конституционных прав пунктом 2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Л.Л.Гудковой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Л.Л.Гудкова оспаривает конституционность пункта 2 части 1 статьи 32 Федерального закона от 28 декабря 2013 года № 400-ФЗ «О страховых пенсиях», предусматривающего,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местностях. По мнению заявительницы, оспариваемая норма, примененная в ее деле судами общей юрисдикции, не соответствует Конституции Российской 2 Федерации, ее преамбуле, статьям 2, 7, 17–19, 39 (части 1 и 2), 55, 75 (часть 6) и 751, поскольку ставит в неравное положение женщин, родивших двух и более детей, достигших возраста 50 лет, имеющих страховой стаж не менее 20 лет и работавших только в местностях, приравненных к районам Крайнего Севера, и женщин, работавших как в указанных местностях, так и в районах Крайнего Севера, поскольку не предусматривает возможность для последних произвести полное или частичное суммирование стажа работы в перечисленных районах и местностях, что является основанием для отказа им в досрочном назначении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Гудковой Ларисы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