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1235-О/2025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Рудакова Михаила Юрьевича на нарушение его конституционных прав рядом положений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гражданина М.Ю.Рудакова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М.Ю.Рудаков, привлеченный к уголовной ответственности и содержащийся под стражей, утверждает, что применение судами пункта 1 части второй статьи 40110 «Действия суда кассационной инстанции при поступлении кассационных жалобы, представления», части первой статьи 40111 «Решения судьи суда кассационной инстанции, принимаемые им по результатам рассмотрения кассационных жалобы, представления» УПК Российской Федерации, а также неприменение статей 88 «Правила оценки доказательств», 89 «Использование в доказывании результатов оперативно-розыскной деятельности», 97 «Основания для 2 избрания меры пресечения», 99 «Обстоятельства, учитываемые при избрании меры пресечения», 108 «Заключение под стражу», 109 «Сроки содержания под стражей», 110 «Отмена или изменение меры пресечения», 240 «Непосредственность и устность», 255 «Решение вопроса о мере пресечения» и 3892 «Судебные решения, подлежащие апелляционному обжалованию» того же Кодекса позволили не рассматривать его жалобы, связанные с неправомерным избранием меры пресечения в виде заключения под стражу, и принимать по данным вопросам незаконные и необоснованные решения.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Как следует из жалобы, М.Ю.Рудаков не приводит правового обоснования неконституционности положений Уголовно-процессуального кодекса Российской Федерации, а утверждает, что при избрании ему меры пресечения в виде заключения под стражу и продлении срока содержания под стражей суды всех инстанций нарушили требования норм уголовно- процессуального закона, регламентирующих порядок исследования и оценки доказательств, не учли значимые для решения данных вопросов материалы и обстоятельства, приняли соответствующие решения в отсутствие правовых и фактических оснований. Тем самым, по существу, заявитель предлагает Конституционному Суду Российской Федерации дать оценку не нормам закона, а судебным решениям, принятым в рамках конкретного уголовного дела, что требует исследования фактических обстоятельств этого дела и выходит за рамки полномочий, предоставленных Конституционному Суду Российской Федерации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Рудакова Михаила Юрьевича,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