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3413-О/2024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Оськина Александра Ивановича на нарушение его конституционных прав статьей 7 Закона Самарской области «О мерах государственной поддержки участников долевого строительства и лиц, обеспечивающих удовлетворение прав требований участников долевого строительства, на территории Самарской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А.И.Оськина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А.И.Оськин, которому отказано в признании незаконным включения его в перечень пострадавших участников долевого строительства, чьи требования подлежат удовлетворению другим застройщиком, и исключении из этого перечня, а также во включении в перечень граждан, чьи требования подлежат удовлетворению путем передачи квартиры в жилом доме, указанном в договоре об инвестировании строительства жилья (долевого участия в строительстве), оспаривает конституционность статьи 7 Закона Самарской области от 8 июля 2019 года № 84-ГД «О мерах 2 государственной поддержки участников долевого строительства и лиц, обеспечивающих удовлетворение прав требований участников долевого строительства, на территории Самарской области», закрепляющей помимо прочего расчетную норму для целей оказания мер государственной поддержки при предоставлении жилого помещения вне проблемного объекта пострадавшим участникам долевого строительства, удовлетворение прав требований которых невозможно в проблемном объекте в связи с нецелесообразностью и (или) невозможностью завершения строительства проблемного объекта. По мнению заявителя, оспариваемая норма противоречит статьям 17, 19 (часть 1), 35 и 40 (части 1 и 2) Конституции Российской Федерации, поскольку лишает граждан права на получение жилого помещения той площади, которая указана в договоре участия в долевом строительстве.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а также пункта 3 части первой статьи 3, статей 96 и 97 Федерального конституционного закона «О Конституционном Суде Российской Федерации» гражданин может обратиться в Конституционный Суд Российской Федерации с жалобой на нарушение конституционных прав и свобод нормативными актами (указанными в пунктах «а», «б» части 2 той же статьи Конституции Российской Федерации) и такая жалоба признается допустимой, если имеются признаки нарушения прав и свобод заявителя в результате применения оспариваемого нормативного акта в его конкретном деле. Между тем представленными А.И.Оськиным копиями судебных актов не подтверждается применение в его деле статьи 7 Закона Самарской области «О мерах государственной поддержки участников долевого строительства и лиц, обеспечивающих удовлетворение прав требований участников долевого строительства, на территории Самарской области», а потому его жалоба, как 3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Оськина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