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гражданина Бельского Алексея Алексеевича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обращения гражданина А.А.Бельского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А.А.Бельский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обращения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законом, иным нормативным актом и такая жалоба признается допустимой, в частности,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заявителя. При этом гражданин обязан приложить к жалобе судебные решения, подтверждающие применение обжалуемого нормативного акта судом при разрешении конкретного дела. Между тем А.А.Бельским таких судебных решений не представлено. Проверка же законности и обоснованности действий (бездействия) и решений органов власти и должностных лиц, как и разрешение иных поставленных вопросов, не относится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гражданина Бельского Алексея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