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Гуляевой Ольги Семеновны на нарушение ее конституционных прав частью третьей статьи 196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О.С.Гуляевой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О.С.Гуляева оспаривает конституционность части третьей статьи 196 «Вопросы, разрешаемые при принятии решения суда» ГПК Российской Федерации. Как следует из представленных материалов, решением суда общей юрисдикции, с которым согласились суды вышестоящих инстанций, О.С.Гуляевой отказано в удовлетворении иска о возврате неосновательного обогащения. Определением судьи Верховного Суда Российской Федерации О.С.Гуляевой отказано в передаче ее кассационной жалобы для рассмотрения 2 в судебном заседании Судебной коллегии по гражданским делам Верховного Суда Российской Федерации. По мнению заявительницы, оспариваемое законоположение не соответствует статьям 2, 35 (часть 1), 45 (часть 1), 46 (часть 1), 52 и 55 (часть 3) Конституции Российской Федерации в той мере, в какой в системе действующего правового регулирования по смыслу, придаваемому ему правоприменительной практикой, оно позволяет суду при принятии решения выходить за пределы исковых требований в случаях, не предусмотренных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третья статьи 196 ГПК Российской Федерации прямо обязывает суд принять решение по заявленным истцом требованиям и, вопреки утверждениям заявительницы, допускает возможность выйти за их пределы только в случаях, предусмотренных федеральным законом. Такое нормативное регулирование вытекает из конституционно значимого принципа диспозитивности, который, в частности, означает, что процессуальные отношения в гражданском судопроизводстве возникают, изменяются и прекращаются главным образом по инициативе непосредственных участников спорного материального правоотношения, имеющих возможность с помощью суда распоряжаться своими процессуальными правами, а также спорным материальным правом. Таким образом, часть третья статьи 196 ГПК Российской Федерации, не предполагающая возможности ее произвольного применения, не может рассматриваться в качестве нарушающей в указанном в жалобе аспекте конституционные права заявительницы. Как следует из жалобы, заявительница, оспаривая конституционность названной нормы, выражает несогласие с выводами суда, касающимися установления фактических обстоятельств ее дела и оценки доказательств. Однако проверка обоснованности судебных постановлений не относится к 3 компетенции Конституционного Суда Российской Федерации, определенной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Гуляевой Ольги Семеновны,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