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Казакова Валерия Сергеевича на нарушение его конституционных прав подпунктом 3 пункта 1 статьи 16 Федерального закона «О ветеранах»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В.С.Казакова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В.С.Казаков оспаривает конституционность подпункта 3 пункта 1 статьи 16 Федерального закона от 12 января 1995 года № 5-ФЗ «О ветеранах», закрепляющего порядок обеспечения жильем ветеранов боевых действий в зависимости от даты их постановки на учет в качестве нуждающихся в улучшении жилищных условий (до или после 1 января 2005 года).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искового требования, направленного 2 на признание его в качестве принятого до 1 января 2005 года на учет граждан – ветеранов боевых действий, нуждающихся в улучшении жилищных условий. Суд пришел к выводам, что постановка В.С.Казакова на такой учет была осуществлена на основании его обращения от 20 января 2005 года и, кроме того, он пропустил срок исковой давности в отношении данного требования. По мнению заявителя, обжалуемое законоположение противоречит статье 40 (часть 3) Конституции Российской Федерации, поскольку не позволяет признать ветерана боевых действий в качестве принятого на жилищный учет исходя из даты его первичного обращения за такой постановкой, состоявшегося до 1 января 2005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Казакова Валерия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