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Панченко Андрея Маратовича на нарушение его конституционных прав статьей 14, частями второй и третьей статьи 15, статьями 195, 198 и 244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А.М.Панченко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А.М.Панченко, осужденный за совершение преступлений, утверждает, что положениями статьи 14 «Презумпция невиновности», частей второй и третьей статьи 15 «Состязательность сторон», статей 195 «Порядок назначения судебной экспертизы», 198 «Права подозреваемого, обвиняемого, потерпевшего, свидетеля при назначении и производстве судебной экспертизы» и 244 «Равенство прав сторон» УПК Российской Федерации были нарушены права, гарантированные ему статьями 2, 7, 15 (часть 1), 18, 39 (часть 1), 46 (часть 1) и 55 (части 2 и 3)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А.М.Панченко,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своей позиции о неконституционности оспариваемых законоположений, закрепляющих отдельные принципы уголовного судопроизводства и общие условия судебного разбирательства, а также регулирующих порядок назначения и производства судебных экспертиз. Заявитель утверждает о недоказанности совершения им преступлений, ведет речь о нарушении судом права на защиту и принципа равенства прав сторон, а также об использовании недопустимых доказательств и истолковании неустранимых сомнений в пользу стороны обвинения. Тем самым, по существу, А.М.Панченко предлагает Конституционному Суду Российской Федерации проверить действия и решения правоприменителей по уголовному делу, переоценить положенные в основу обвинительного приговора доказательства, что требует исследования фактических обстоятельств этого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Панченко Андрея Маратовича,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