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Антиповой Ирины Леонидовны на нарушение ее конституционных прав статьей 809 Гражданского кодекса Российской Федерации, а также рядом положений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И.Л.Антиповой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И.Л.Антипова оспаривает конституционность статьи 809 «Проценты по договору займа» ГК Российской Федерации, а также абзаца первого пункта 2 статьи 4 «Состав и размер денежных обязательств, требований о выплате выходных пособий и (или) об оплате труда лиц, работающих или работавших по трудовому договору, и обязательных платежей», пункта 4 статьи 63 «Последствия вынесения арбитражным судом определения о введении наблюдения», пункта 2 статьи 81 «Последствия введения финансового оздоровления», абзаца четвертого пункта 2 статьи 95 «Мораторий на удовлетворение требований кредиторов», пункта 21 статьи 126 «Последствия открытия конкурсного производства» и пункта 1 статьи 2 21311 «Последствия введения реструктуризации долгов гражданина» Федерального закона от 26 октября 2002 года № 127-ФЗ «О несостоятельности (банкротстве)». Из представленных материалов следует, что в рамках дела о своем банкротстве И.Л.Антипова обратилась в суд с жалобой на действия (бездействие) финансового управляющего ее имуществом, содержащей требования о его отстранении и о взыскании убытков. Определением арбитражного суда, с которым согласились суды вышестоящих инстанций, в удовлетворении жалобы отказано. По мнению заявительницы, оспариваемые положения противоречат статьям 1 (часть 1), 6 (часть 2), 17 (часть 3), 19 (части 1 и 2), 45 и 46 (части 1 и 2) Конституции Российской Федерации в той мере, в какой по смыслу, придаваемому им правоприменительной практикой, они допускают их неоднозначное толкование в вопросе отнесения процентов по займу к базе для начисления мораторных процентов на сумму требований, включенных в реестр требований кредиторов в процедуре банкротства гражданина.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Антиповой Ирины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