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Нестеровой Галины Ивановны на нарушение ее конституционных прав статьей 90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Г.И.Нестеровой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Г.И.Нестерова оспаривает конституционность статьи 90 «Сроки и порядок проведения торгов» Федерального закона от 2 октября 2007 года № 229-ФЗ «Об исполнительном производстве» и полагает эту норму нарушившей ее права, гарантированные статьей 19 (часть 1) Конституции Российской Федерации, при рассмотрении и разрешении судами общей юрисдикции ее требований об оспаривании торгов и заключенной по их результатам сделки.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Нестеровой Галины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