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Дегтярева Александра Анатольевича на нарушение его конституционных прав пунктом 5 статьи 304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А.А.Дегтярева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19 января 2024 года), гражданину А.А.Дегтяреву ввиду отсутствия существенных нарушений закона, повлиявших на исход дела, отказано в передаче его надзорной жалобы для рассмотрения в судебном заседании Президиума Верховного Суда Российской Федерации. Заявитель просит признать нарушающим его конституционные права пункт 5 статьи 304 «Вводная часть приговора» УПК Российской Федерации в той мере, в какой он по смыслу, придаваемому ему правоприменительной 2 практикой, позволяет суду при составлении приговора неправильно указывать в его вводной части перечень преступлений, по которым предъявлено обвинение, в том числе без учета того обстоятельства, что по одному из преступных эпизодов произведена переквалификация содеянного с прекращением уголовного преследования в этой части ввиду истечения срока давности привлечения к уголовной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Дегтярева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