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Орлова Сергея Ивановича на нарушение его конституционных прав Положением об оказании адресной материальной помощи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С.И.Орлова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С.И.Орлов оспаривает конституционность Положения об оказании адресной материальной помощи (приложение к постановлению Правительства Рязанской области от 24 января 2006 года № 7 «Об оказании адресной материальной помощи»), а фактически – его подпункта 6 (в жалобе поименован пунктом 7) пункта 1.4, пунктов 2.1 и 2.2.1, устанавливающих порядок предоставления адресной материальной помощи в виде единовременной денежной выплаты. По мнению заявителя, оспариваемые положения не соответствуют статьям 7, 39 (часть 1) и 41 (часть 1) Конституции Российской Федерации, поскольку не гарантируют предоставление ему адресной материальной помощи и не создают условий для достойной жизни. 2 Кроме того, С.И.Орлов просит восстановить срок подачи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 и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Вопреки пункту 2 статьи 97 названного Федерального конституционного закона заявителем не представлено подтверждающих применение оспариваемых норм судебных решений, принятых в пределах годичного срока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