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Гилинской Галины Яковлевны на нарушение ее конституционных прав частью первой статьи 357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принятии жалобы гражданки Г.Я.Гилинской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Г.Я.Гилинская оспаривает конституционность части первой статьи 357 Налогового кодекса Российской Федерации, в соответствии с которой налогоплательщиками транспортного налога признаются лица, на которых в соответствии с законодательством Российской Федерации зарегистрированы транспортные средства, признаваемые объектом налогообложения. Как следует из представленных материалов, судебными актами судов общей юрисдикции по заявлению налогового органа с Г.Я.Гилинской взыскана задолженность по транспортному налогу, а также соответствующая сумма пени. 2 По мнению заявительницы, оспариваемое законоположение не соответствует статьям 1 (часть 1), 2, 4 (часть 2), 6 (часть 2), 8 (часть 1), 15 (части 1 и 2), 17, 19 (части 1 и 2), 35 (части 1 и 3), 45 (часть 1), 46 (часть 1), 55 (часть 3), 57 и 123 (часть 3) Конституции Российской Федерации, поскольку связывает обязанность по уплате транспортного налога с фактом регистрации транспортного средства на налогоплательщика без учета фактического владения 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своих решениях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Гилинской Галины Яковлевны, поскольку она не отвечает требованиям Федерального конституционного закона «О Конституционном Суде Российской 3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