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статьями 12.29 и 30.9 Кодекса Российской Федерации об административных правонарушениях во взаимосвязи с иными положениями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Я.Б.Галицкая, привлеченная постановлением должностного лица, которое было оставлено без изменения судьями судов общей юрисдикции и Верховного Суда Российской Федерации, к административной ответственности, оспаривает конституционность статей 12.29 «Нарушение Правил дорожного движения пешеходом или иным лицом, участвующим в процессе дорожного движения» и 30.9 «Пересмотр решения, вынесенного по жалобе на постановление по делу об административном правонарушении» КоАП Российской Федерации. 2 По мнению заявительницы, оспариваемые законоположения во взаимосвязи со статьей 3.1, частью 2 статьи 3.4, статьями 3.5, 4.1, 24.1, 26.2, 26.11, 30.6, 30.12–30.19 названного Кодекса не соответствуют статьям 2, 7, 10, 15, 17, 18, 46, 49 и 55 Конституции Российской Федерации, поскольку допускают необоснованное признание лица виновным в совершении административного правонарушения, предусмотренного статьей 12.29 КоАП Российской Федерации, и назначение этому лицу административного наказания без учета его материального положения, а также не предусматривают возможности пересмотра решений, принятых по делу об административном правонарушении по вновь открывшимся и новым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формально оспаривая конституционность перечисленных в жалобе законоположений, она, по существу, выражает несогласие с выводами правоприменительных органов о наличии оснований для привлечения ее к административной ответственности и просит проверить принятые ими решения в части полноты выяснения и учета всех обстоятельств по конкретному делу об административном правонарушении. Между тем разрешение подобных вопросов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