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Родионова Евгения Вячеславовича на нарушение его конституционных прав статьями 220, 237, 38919 и 392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Е.В.Родионова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Е.В.Родионов, осужденный по приговору суда, просит признать статьи 220 «Обвинительное заключение», 237 «Возвращение уголовного дела прокурору», 38919 «Пределы прав суда апелляционной инстанции» и 392 «Обязательность приговора, определения, постановления суда» УПК Российской Федерации не соответствующими статьям 1, 2, 4 (часть 2), 15 (части 1 и 2), 17, 18, 19, 45 (часть 1), 46 (часть 1), 49, 50 (часть 2), 54 (часть 2), 55 (часть 3), 751, 120 (часть 1) и 123 (часть 3) Конституции Российской Федерации в той мере, в какой они позволяют суду вновь рассматривать 2 уголовное дело, без устранения препятствий к его рассмотрению, выявленных судами ранее при рассмотрении того же уголовного дела по существу.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Родионова Евгения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