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1026-О/2025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Прудникова Александра Владимировича на нарушение его конституционных прав частями 2 и 4 статьи 22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А.В.Прудникова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А.В.Прудников оспаривает конституционность частей 2 и 4 статьи 22 «Условия перевода жилого помещения в нежилое помещение и нежилого помещения в жилое помещение» Жилищного Российской Федерации. Из представленных материалов следует, что решением суда общей юрисдикции, с которым согласились суды вышестоящих инстанций, требование заявителя о признании незаконным решения органа местного самоуправления об отказе в переводе нежилого помещения в жилое оставлено без удовлетворения. Суды при этом исходили из того, что принадлежащее 2 А.В.Прудникову нежилое помещение расположено на втором этаже многоквартирного дома, в котором первый и второй этажи занимают только нежилые помещения, в связи с чем возможность организовать раздельный доступ к иным нежилым помещениям и к его помещению отсутствует. По мнению заявителя, оспариваемые нормы не соответствуют статьям 18, 27 (часть 1) и 55 (часть 3) Конституции Российской Федерации, поскольку позволяют без достаточных к тому оснований ограничивать право граждан на выбор помещения для своего проживания.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статьи 22 Жилищного кодекса Российской Федерации, содержащие условия, при которых не допускается перевод жилого помещения в нежилое (часть 2) и нежилого помещения в жилое (часть 4), учитывают необходимость соответствия переводимого помещения установленным нормативным требованиям, обеспечивают соблюдение прав собственников помещений многоквартирного дома, не допускают произвольного применения и не могут расцениваться в качестве нарушающих в обозначенном в жалобе аспекте конституционные права А.В.Прудникова. Проверка же обоснованности судебных постановлений по делу с участием заявителя, включая оценку правильности выбора норм, подлежащих применению, на чем, по существу, настаивает А.В.Прудников,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Прудникова Александра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