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2780-О/2025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Романовой Арины Александровны на нарушение ее конституционных прав пунктом 3 статьи 250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А.А.Романовой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с которым согласились суды апелляционной и кассационной инстанций, отказано в удовлетворении исковых требований гражданки А.А.Романовой к ряду граждан о переводе прав и обязанностей покупателя по договору купли-продажи доли в праве общей долевой собственности на квартиру. А.А.Романова оспаривает конституционность пункта 3 статьи 250 «Преимущественное право покупки» ГК Российской Федерации. По мнению заявительницы, данное законоположение противоречит статьям 2 и 17 Конституции Российской Федерации в той мере, в какой оно в системе действующего правового регулирования по смыслу, придаваемому ему правоприменительной практикой, позволяет при исчислении срока исковой давности не учитывать момент заключения спорного договора.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3 статьи 250 ГК Российской Федерации 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покупателя. Данное положение, призванное обеспечить защиту имущественных интересов участника долевой собственности в случае нарушения его преимущественного права покупки доли в праве собственности, не содержит неопределенности в части применения указанного в нем срока и не может расцениваться как нарушающее в указанном в жалобе аспекте конституционные права заявительницы, в деле с участием которой суды пришли к выводу, что второй собственник доли в праве собственности на квартиру свои обязательства в части уведомления А.А.Романовой о продаже доли исполнил надлежащим образом, а предусмотренный пунктом 3 статьи 250 ГК Российской Федерации срок исковой давности, который следует исчислять с момента, когда истцу стало известно или должно было стать известно о совершении сделки, ею был пропущен. Установление же и оценка фактических обстоятельств конкретного дела, а также проверка правильности применения судом оспариваемого положения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Романовой Арины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