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Саградяна Гагика на нарушение его конституционных прав абзацем третьим статьи 220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Г.Саградяна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Г.Саградян оспаривает конституционность абзаца третьего статьи 220 «Основания прекращения производства по делу» ГПК Российской Федерации. Как следует из представленных материалов, определением суда общей юрисдикции, оставленным без изменения судом апелляционной инстанции и кассационным судом общей юрисдикции, прекращено производство по делу, в рамках которого рассматривалось исковое требование Г.Саградяна к администрации муниципального образования о признании нежилого помещения соответствующим градостроительным нормам и правилам, не 2 создающим угрозу жизни и здоровью граждан, о признании на него права собственности. Определением судьи Верховного Суда Российской Федерации заявителю отказано в передаче кассационной жалобы для рассмотрения в судебном заседании суда кассационной инстанции. По мнению Г.Саградяна, оспариваемое законоположение не соответствует статьям 35 (часть 2) и 46 (часть 1) Конституции Российской Федерации в той мере, в какой оно позволяет суду применять нормы материального права в недействующей редакции, не оценивать представленные стороной по делу новые доказательства, чем ограничивается его право на защиту законных имущественных интересов.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Абзац третий статьи 220 ГПК Российской Федерации предусматривает возможность прекращения производства по делу в случаях, когда право на судебную защиту было осуществлено в состоявшемся ранее судебном процессе на основе принципов равноправия и состязательности сторон. Данное законоположение пресекает рассмотрение судами тождественных требований (между теми же сторонами, о том же предмете и по тем же основаниям) и не может расцениваться в качестве нарушающего конституционные права заявителя, указанные в жалобе. Определение в каждом конкретном случае того, тождественны ли заявленные требования ранее рассмотренным судом, – исключительная прерогатива рассматривающего дело суда, которая вытекает из принципа самостоятельности судебной власти и является проявлением его дискреционных полномочий. Гарантией процессуальных прав лиц, участвующих в деле, выступают установленные Гражданским процессуальным кодексом Российской Федерации процедуры проверки судебных постановлений судами вышестоящих инстанций и основания для их отмены или изменения. 3 Установление же и исследование фактических обстоятельств конкретного дела, оценка правильности применения судами норм права с учетом таких обстоятельств, на что, по существу, направлены доводы Г.Саградяна, не относятся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Саградяна Гагика,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