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Пляченко Евгения Ивановича на нарушение его конституционных прав частью третьей статьи 152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Е.И.Пляченко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Е.И.Пляченко оспаривает конституционность части третьей статьи 152 Трудового кодекса Российской Федерации, согласно которой работа,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в соответствии со статьей 153 указанного Кодекса, не учитывается при определении продолжительности сверхурочной работы, подлежащей оплате в повышенном размере в соответствии с частью первой статьи 152 данного Кодекса. 2 По мнению заявителя, оспариваемая норма не соответствует статьям 19 (части 1 и 2) и 37 (часть 5) Конституции Российской Федерации, поскольку позволяет при суммированном учете рабочего времени не учитывать работу в нерабочие праздничные дни для определения продолжительности сверхурочной работы, в том числе в случае, если работа в такие дни осуществлялась в соответствии с установленным работодателем графиком работы. Оспариваемая норма применена в деле заявителя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152 Трудового кодекса Российской Федерации, позволяя исключать часы работы сверх нормы рабочего времени в выходные и нерабочие праздничные дни, оплаченной в повышенном размере либо компенсированной предоставлением другого дня отдыха, из количества рабочих часов работника в учетном периоде для определения продолжительности сверхурочной работы, направлена на обеспечение баланса прав и законных интересов работника и работодателя и не может расцениваться как нарушающая права заявителя. Проверка же правильности определения количества часов, отработанных заявителем сверхурочно, связана с исследованием фактических обстоятельств конкретного дела, что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Пляченко Евгения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