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Лаштованного Владимира Павловича, Лаштованной Татьяны Инокентьевны и Чернявской Татьяны Васильевны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В.П.Лаштованного, Т.И.Лаштованной и Т.В.Чернявской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В.П.Лаштованный, Т.И.Лаштованная и Т.В.Чернявская оспаривают конституционность пункта 2 статьи 168 «Недействительность сделки, нарушающей требования закона или иного правового акта», статей 195 «Понятие исковой давности», 196 «Общий срок исковой давности», 199 «Применение исковой давности», абзаца второго пункта 2 статьи 200 «Начало течения срока исковой давности», статей 208 «Требования, на которые исковая давность не распространяется», 450 «Основания изменения и расторжения договора» и 453 «Последствия изменения и расторжения договора»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2 в удовлетворении исковых требований заявителей к жилищно-строительному кооперативу о расторжении договоров об участии в деятельности кооператива. Встречные исковые требования жилищно-строительного кооператива к заявителям о признании договоров об участии в деятельности кооператива недействительными сделками удовлетворены. По мнению заявителей, оспариваемые законоположения противоречат Конституции Российской Федерации, ее статьям 1, 17, 18, 19 (части 1 и 2), 45, 46 (часть 1) и 55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заявителей, приведенные в обоснование их позиции, в том числе относительно исчисления и применения судами исковой давности, наличия или отсутствия оснований для признания сделок недействительными, свидетельствуют о том, что фактически они предлагают Конституционному Суду Российской Федерации оценить принятые по конкретному делу правоприменительные решения. Между тем разрешение подобных вопросов, будучи связанным с установлением и оценкой фактических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Лаштованного Владимира Павловича, Лаштованной Татьяны Инокентьевны и Чернявской Татьяны Васильевны,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