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 ФКЗ «О Конституционном Суде Российской Федерации» и Кодекса административного судопроизводства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