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Савоника Сергея Романовича на нарушение его конституционных прав пунктом «з» части второй статьи 112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по требованию гражданина С.Р.Савоника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С.Р.Савоник, привлеченный к уголовной ответственности, утверждает, что пункт «з» части второй статьи 112 «Умышленное причинение средней тяжести вреда здоровью» УК Российской Федерации противоречит статьям 2, 15, 18, 21 (часть 1), 46 (часть 1), 52 и 55 (часть 3) Конституции Российской Федерации. По мнению заявителя, данная норма нарушает его права, поскольку позволяет суду признавать предметом, используемым в качестве оружия, любой предмет, используемый в быту, и квалифицировать деяние по более тяжкой статье уголовного закона на основании применения предмета, используемого в качестве оружия, без 2 установления, какой вред здоровью потерпевшего причинен таким предметом, а также поскольку она ставит в привилегированное положение лиц, совершивших преступление с применением оружия, к которым применяется такое же наказание, как и к лицам, совершившим преступление с применение предмета, используемого в качестве оружия.</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жалоба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последний из представленных С.Р.Савоником судебных актов по существу его уголовного дела – письмо заместителя Председателя Верховного Суда Российской Федерации – датирован 2 декабря 2021 года. Последующее же письмо судьи того же суда от 19 августа 2024 года о возвращении кассационной жалобы без рассмотрения как повторной не свидетельствует о применении оспариваемой нормы. Следовательно, заявителем пропущен годичный срок для обращения в Конституционный Суд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Савоника Сергея Романовича,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