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Громова Николая Александровича и Громовой Наталии Михайловны на нарушение их конституционных прав пунктом 1 статьи 209 Гражданского кодекса Российской Федерации и статьей 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Н.А.Громова и Н.М.Громовой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Н.А.Громов и Н.М.Громова – истцы по требованиям, направленным на определение границы принадлежащего им земельного участка, оспаривают конституционность пункта 1 статьи 209 «Содержание права собственности» ГК Российской Федерации и статьи 2 «Задачи гражданского судопроизводства» ГПК Российской Федерации. По мнению заявителей, указанные законоположения не соответствуют статьям 8, 15 (часть 2), 17, 35 (части 1–3) и 46 (части 1 и 2) Конституции Российской Федерации, поскольку они позволяют судам игнорировать нормативные предписания, ограничивать право пользования земельным 2 участком на основании таких понятий, как «справедливость» и «соразмерность», утверждать об отсутствии нарушений права собственности на земельный участок в случае изменения его конфигурации.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Громова Николая Александровича и Громовой Наталии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