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Носкова Юрия Семеновича на нарушение его конституционных прав Федеральным законом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Ю.С.Носкова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Ю.С.Носков, полагая, что Федеральный закон от 8 февраля 1998 года № 14-ФЗ «Об обществах с ограниченной ответственностью» издан с нарушением порядка его опубликования, просит признать этот Федеральный закон не соответствующим статьям 15 (часть 3), 105 (часть 3) и 107 (часть 2) Конституции Российской Федерации и статье 3 Федерального закона от 14 июня 1994 года № 5-ФЗ «О порядке опубликования и вступления в силу федеральных конституционных законов, федеральных законов, актов палат Федерального Собрания». 2 Кроме того, заявитель просит отменить судебные постановления, вынесенные по делу с его участием. Как следует из представленных материалов, решением мирового судьи с Ю.С.Носкова были взысканы задолженность по оплате услуги по обращению с твердыми коммунальными отходами, пеня, судебные расходы.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нормативными актами (указанными в пунктах «а», «б» части 2 той же статьи Конституции Российской Федерации)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Между тем представленными копиями судебных постановлений не подтверждается применение в деле с участием Ю.С.Носкова Федерального закона «Об обществах с ограниченной ответственностью», а потому его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Носкова Юрия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