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Михаила Михайловича на нарушение его конституционных прав частью пятой статьи 40110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М.М.Иванова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М.М.Иванов утверждает, что часть пятая статьи 40110 «Действия суда кассационной инстанции при поступлении кассационных жалобы, представления» УПК Российской Федерации, на основе которой заместителем Председателя Верховного Суда Российской Федерации была рассмотрена его жалоба на постановление судьи того же суда об отказе в пересмотре вынесенного в отношении него обвинительного приговора, воспрепятствовала реализации гарантированного статьей 50 (часть 3) Конституции Российской Федерации права осужденного на пересмотр приговора вышестоящим судом.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пятая статьи 40110 УПК Российской Федерации устанавливает, что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Михаила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