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Барбулат Вероники Станиславовны на нарушение ее конституционных прав пунктом «б» части первой статьи 58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В.С.Барбулат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В.С.Барбулат, отбывающая наказание в виде лишения свободы, просит признать пункт «б» части первой статьи 58 «Назначение осужденным к лишению свободы вида исправительного учреждения» УК Российской Федерации не соответствующим статьям 17 (части 1 и 2), 18, 21 и 55 Конституции Российской Федерации, полагая, что он позволяет применительно к женщине, осужденной к отбыванию наказания в исправительной колонии общего режима за преступление, предусмотренное частью второй статьи 228 данного Кодекса, засчитывать в срок лишения свободы время содержания под стражей из расчета один день за один день 2 без учета условий содержания под стражей, которые являются более строгими, чем условия отбывания наказания в учреждении названного вида.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В.С.Барбулат обращалась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Барбулат Вероники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