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Курилова Михаила Валерьевича на нарушение его конституционных прав статьями 155, 172, 175 и 237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М.В.Курилова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М.В.Курилов, осужденный приговором суда, просит признать не соответствующими статьям 1, 2, 4 (часть 2), 15 (части 1 и 2), 17– 19, 45 (часть 1), 46 (часть 1), 49, 50 (часть 2), 54 (часть 2), 55 (часть 3), 751, 120 (часть 1) и 123 (часть 3) Конституции Российской Федерации статьи 155 «Выделение в отдельное производство материалов уголовного дела», 172 «Порядок предъявления обвинения», 175 «Изменение и дополнение обвинения. Частичное прекращение уголовного преследования» и 237 «Возвращение уголовного дела прокурору» УПК Российской Федерации в той мере, в какой они по смыслу, придаваемому им правоприменительной 2 практикой, позволяют в случае возбуждения нового уголовного дела в отношении одного и того же лица изменять обвинение без принятия процессуального решения по другому делу, а также прекращать уголовное преследование по одной из статей уголовного закона без принятия соответствующего решения либо повторно возбуждать уголовное дело по тем же обстоятельствам.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нарушение своих прав заявитель связывает не с содержанием оспариваемых законоположений, а с нарушениями, допущенными, по его мнению, при предъявлении ему обвинения, прекращении уголовного преследования, выделении материалов уголовного дела и составлении обвинительного заключения, а также с тем, что суды, как он утверждает, проигнорировали его доводы без приведения должных мотивов. Тем самым М.В.Курилов, по сути, предлагает Конституционному Суду Российской Федерации дать оценку не нормам закона, а конкретным решениям и действиям правоприменительных органов по его уголовному делу, что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Курилова Михаила Валерьевича,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