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716-О/2025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Шапченко Юлии Павловны на нарушение ее конституционных прав статьями 56 и 67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Ю.П.Шапченко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Ю.П.Шапченко оспаривает конституционность статей 56 «Обязанность доказывания» и 67 «Оценка доказательств» ГПК Российской Федерации. Как следует из представленных материалов, решением суда общей юрисдикции, оставленным без изменения судами вышестоящих инстанций, Ю.П.Шапченко отказано в удовлетворении искового требования к гражданину Д., являющемуся директором действующего юридического лица – должника заявительницы, о взыскании денежных средств в порядке субсидиарной ответственности. Определением судьи Верховного Суда Российской Федерации заявительнице было отказано в передаче кассационной жалобы для 2 рассмотрения в судебном заседании Судебной коллегии по гражданским делам Верховного Суда Российской Федерации. По мнению Ю.П.Шапченко, оспариваемые законоположения противоречат статьям 17 (часть 3), 46 (часть 1) и 123 (часть 3) Конституции Российской Федерации, поскольку позволяют суду возложить на истца обязанность по опровержению документально неподтвержденной позиции ответчика.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Шапченко Юлии Павловны,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