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положениями части второй статьи 61, части первой статьи 62 и статьи 297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М.А.Сидоров, которому было отказано в удовлетворении ходатайства об отводе председательствующего судьи, просит признать противоречащими Конституции Российской Федерации, ее статьям 15 (часть 1), 17 (часть 1), 19 (часть 1), 46 (часть 1), 55 (часть 3) и 123 (часть 3), взаимосвязанные положения части второй статьи 61 «Обстоятельства, исключающие участие в производстве по уголовному делу», части первой статьи 62 «Недопустимость участия в производстве по уголовному делу лиц, подлежащих отводу» и статьи 297 «Законность, обоснованность и справедливость приговора» УПК Российской Федерации в той мере, в какой данные законоположения в силу содержащейся в них неопределенности 2 допускают признание судебного разбирательства справедливым, а обвинительного приговора правосудным, несмотря на то, что ранее судья, постановивший приговор, в принятом по итогам предварительного слушания решении высказал свою позицию относительно наличия события преступления, виновности обвиняемого в инкриминируемом ему деянии и законности доказательств, собранных на стадии предварительного расследования и положенных в основу предъявленного обвинения.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приложенных к жалобе судебных решений, отказывая заявителю в удовлетворении ходатайства об отводе председательствующего судьи, суд исходил из того, что при вынесении постановления по итогам предварительного слушания судом не давалась какая-либо оценка обстоятельствам доказанности причастности М.А.Сидорова к совершению инкриминируемого ему преступления и допустимости имеющихся в деле доказательств. Следовательно, не подтверждается применение оспариваемых законоположений в обозначенном заявителем аспекте. Тем самым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