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Шукшиной Ирины Тимофеевны на нарушение ее конституционных прав отдельными положениями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И.Т.Шукшиной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И.Т.Шукшина, признанная утратившей право пользования жилым помещением, оспаривает конституционность статей 1 «Основные начала жилищного законодательства», 69 «Права и обязанности членов семьи нанимателя жилого помещения по договору социального найма» и 71 «Права и обязанности временно отсутствующих нанимателя жилого помещения по договору социального найма и членов его семьи», части 3 статьи 83 «Расторжение и прекращение договора социального найма жилого помещения» Жилищного кодекса Российской Федерации. По мнению И.Т.Шукшиной, оспариваемые законоположения противоречат статьям 7, 18, 19, 27 (часть 1), 40, 46 и 55 Конституции 2 Российской Федерации. Также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Между тем представленные материалы не позволяют сделать вывод о соблюдении И.Т.Шукшиной указанного годичного срока. Что касается требования о проверке конституционности судебных постановлений по делу с участием заявительницы, то разрешение данного вопроса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Шукшиной Ирины Тимофеевны,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