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3080-О/2025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Саломатина Владимира Ильича на нарушение его конституционных прав рядом положений Федерального конституционного закона «О Конституционном Суде Российской Федерации», Гражданского процессуального кодекса Российской Федерации,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В.И.Саломатина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В.И.Саломатин просит признать не соответствующими Конституции Российской Федерации, а также указанным им в жалобе нормативным актам пункт 12 части первой статьи 75, часть вторую статьи 96 и пункт 3 статьи 97 Федерального конституционного закона от 21 июля 1994 года № 1-ФКЗ «О Конституционном Суде Российской Федерации», часть третью статьи 1, статью 2, часть восьмую статьи 10, часть первую статьи 13, часть вторую статьи 35, части первую и вторую статьи 113, часть первую статьи 154, часть первую статьи 214, части третью и четвертую статьи 3907 ГПК Российской Федерации, пункт 5 статьи 5, пункт 1 статьи 20 и статью 21 Закона Российской Федерации от 7 февраля 1992 года № 2300-I «О защите прав потребителей».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Определениями Конституционного Суда Российской Федерации от 26 сентября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Саломатина Владимира Ильича,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