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Сухолитко Валентина Афанасьевича на нарушение его конституционных прав статьей 296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В.А.Сухолитко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В.А.Сухолитко, осужденный за совершение преступления, утверждает, что статья 296 «Постановление приговора именем Российской Федерации» УПК Российской Федерации не регламентирует последствий постановления приговора не именем Российской Федерации, а потому противоречит статье 71 (пункт «в»)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Согласно конкретизирующим статью 118 Конституции Российской Федерации положениям Федерального конституционного закона от 31 декабря 1996 года № 1-ФКЗ «О судебной системе Российской Федерации»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 никакие другие органы и лица не вправе принимать на себя осуществление правосудия (часть 1 статьи 1). На реализацию названных предписаний в уголовном судопроизводстве и направлено содержащееся в статье 296 УПК Российской Федерации положение, устанавливающее, что суд постановляет приговор именем Российской Федерации. Данная норма не может расцениваться как нарушающая конституционные права (определения Конституционного Суда Российской Федерации от 22 ноября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Сухолитко Валентина Афанасьевича,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