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Коробейникова Сергея Сергеевича на нарушение его конституционных прав статьями 424 и 425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С.С.Коробейникова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С.С.Коробейников оспаривает конституционность статей 424 «Цена» и 425 «Действие договора» ГК Российской Федерации. Как следует из представленных материалов, решением мирового судьи, с которым согласились суды вышестоящих инстанций, отказано в удовлетворении иска С.С.Коробейникова к организации, выполнившей ремонт автомобиля истца, о взыскании излишне выплаченных денежных средств, неустойки и компенсации морального вреда. В обоснование иска было среди прочего указано, что увеличение стоимости ремонта автомобиля не было согласовано с истцом-заказчиком. По мнению С.С.Коробейникова, оспариваемые нормы противоречат статьям 1 (часть 1), 4 (часть 2), 15 (части 1 и 4), 18 и 19 (часть 1) Конституции Российской Федерации, поскольку не обеспечивают защиту 2 прав потребителей и в силу неопределенности своего содержания позволяют исполнителю изменять договор в одностороннем порядке без уведомления потребителя.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учитывают принцип свободы договора и одновременно обеспечивают справедливый баланс интересов сторон гражданско-правового договора. Данные законоположения не содержат неопределенности и, вопреки утверждению заявителя, не предполагают одностороннего изменения договора в противоречие с его условиями или в нарушение закона и не могут расцениваться как нарушающие в обозначенном в жалобе аспекте конституционные права заявителя, в деле с участием которого суды на основе исследованных доказательств пришли к выводу, что увеличение стоимости работ было согласовано с истцом, которым результаты работ приняты без замечаний.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Коробейникова Сергея Сергеевича,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