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847279-О/2025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Терентьева Александра Анатольевича на нарушение его конституционных прав статьями 42 и 44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А.А.Терентьева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А.А.Терентьев, который осужден за совершение преступлений, а возбужденное по его заявлению уголовное дело прекращено ввиду истечения срока давности, просит признать не соответствующими статьям 21 (часть 1), 45 (часть 1), 46 (часть 1), 47 (часть 1), 52 и 118 (часть 1) Конституции Российской Федерации статьи 42 «Потерпевший» и 44 «Гражданский истец» УПК Российской Федерации, утверждая, в частности, что он был лишен возможности реализации права потерпевшего и 2 гражданского истца (каковыми был признан) участвовать в судебном разбирательстве уголовного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частью второй статьи 96 и пунктом 3 статьи 97 Федерального конституционного закона «О Конституционном Суде Российской Федерации» к жалобе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Терентьева Александра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