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Орлова Виктора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Украины 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было прекращено производство по жалобе гражданина Украины В.Орлова, поданной в порядке статьи 125 УПК Российской Федерации, о признании незаконными действий (бездействия) прокурора и устранении допущенных нарушений. В этой связи заявитель просит признать неконституционной статью 125 «Судебный порядок рассмотрения жалоб» УПК Российской Федерации, как нарушающую права человека.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В.Орлов, вопреки требованию пункта 8 части второй статьи 37 Федерального конституционного закона «О 2 Конституционном Суде Российской Федерации», не приводит правового обоснования неконституционности оспариваемого законоположения, а лишь указывает на нарушения, допущенные, по его мнению, при рассмотрении его заявления о преступлении, и на их игнорирование судом. Тем самым заявитель фактически предлагает Конституционному Суду Российской Федерации дать оценку не норме закона, а правоприменительным решениям и действиям,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Орлова Виктора,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