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1231-О/2025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Веселова Вадима Валерьевича на нарушение его конституционных прав статьей 40117 и главой 471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гражданина В.В.Веселова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В.В.Веселов, осужденный и отбывающий наказание, оспаривает конституционность статьи 40117 «Недопустимость внесения повторных кассационных жалобы, представления» УПК Российской Федерации и в целом его главы 471 «Производство в суде кассационной инстанции». Заявитель утверждает, что оспариваемое регулирование противоречит статьям 2, 15, 17, 18, 45, 46, 49, 50, 55 и 123 Конституции Российской Федерации, поскольку позволяет судьям расценивать как повторную и возвращать без рассмотрения по существу кассационную жалобу 2 осужденного, поданную в тот же суд кассационной инстанции по иным правовым основаниям, не являвшимся ранее предметом рассмотрения.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Ранее В.В.Веселов обращался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Веселова Вадима Валерьевича,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