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Елтаренко Ивана Валерьевича на нарушение его конституционных прав статьями 583, 596 и 601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И.В.Елтаренко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И.В.Елтаренко оспаривает конституционность статей 583 «Договор ренты», 596 «Получатель пожизненной ренты» и 601 «Договор пожизненного содержания с иждивением» ГК Российской Федерации. Из представленных материалов следует, что решением суда общей юрисдикции с учетом изменений, внесенных определением суда апелляционной инстанции, частично удовлетворены встречные исковые требования заявителя к его супруге о разделе совместно нажитого имущества. Суд, в частности, отклонил доводы И.В.Елтаренко о мнимом характере договора ренты, признав спорную квартиру совместно нажитым 2 имуществом. В указанной части решение было оставлено без изменений судами вышестоящих инстанций. Определением судьи Верховного Суда Российской Федерации от 16 января 2024 года отказано в передаче кассационной жалобы для рассмотрения в судебном заседании Судебной коллегии по гражданским делам, с чем согласился заместитель Председателя данного суда. По мнению И.В.Елтаренко, оспариваемые положения не соответствуют статьям 7 (часть 2) и 72 (часть 1, пункт «ж1») Конституции Российской Федерации в той мере, в какой они в системе действующего правового регулирования, применительно к положениям статьи 87 и пункта 8 статьи 169 Семейного кодекса Российской Федерации, учитывая добровольное исполнение детьми обязанности содержать своих нетрудоспособных нуждающихся в помощи родителей и заботиться о них, позволяют ограничивать право трудоспособных совершеннолетних детей на содержание своих родителей.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Правовое обоснование позиции заявителя, в том числе в части оценки судами его доводов относительно действительности договора ренты, принятия судами решения без учета положений Семейного кодекса Российской Федерации, свидетельствует о том, что, обращаясь с жалобой на нарушение его конституционных прав, он, по существу, предлагает Конституционному Суду Российской Федерации оценить законность и обоснованность соответствующих судебных постановлений.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Елтаренко Ивана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